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73" w:rsidRDefault="007D3173" w:rsidP="002845C9">
      <w:pPr>
        <w:pageBreakBefore/>
        <w:spacing w:after="0" w:line="240" w:lineRule="auto"/>
        <w:ind w:firstLine="72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w:t>
      </w:r>
      <w:r w:rsidR="00C31914">
        <w:rPr>
          <w:rFonts w:ascii="Times New Roman" w:eastAsia="Times New Roman" w:hAnsi="Times New Roman" w:cs="Times New Roman"/>
          <w:sz w:val="24"/>
          <w:szCs w:val="24"/>
          <w:lang w:eastAsia="ru-RU"/>
        </w:rPr>
        <w:t>___</w:t>
      </w:r>
      <w:r w:rsidR="003E2F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 заявке</w:t>
      </w:r>
    </w:p>
    <w:p w:rsidR="007D3173" w:rsidRDefault="007D3173" w:rsidP="002845C9">
      <w:pPr>
        <w:widowControl w:val="0"/>
        <w:spacing w:after="0" w:line="240" w:lineRule="auto"/>
        <w:ind w:firstLine="720"/>
        <w:jc w:val="right"/>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sz w:val="24"/>
          <w:szCs w:val="24"/>
          <w:lang w:eastAsia="ru-RU"/>
        </w:rPr>
        <w:t>_______________ № ____________</w:t>
      </w:r>
    </w:p>
    <w:p w:rsidR="002845C9" w:rsidRDefault="002845C9" w:rsidP="002845C9">
      <w:pPr>
        <w:keepNext/>
        <w:keepLines/>
        <w:suppressAutoHyphens/>
        <w:spacing w:before="360" w:after="120" w:line="240" w:lineRule="auto"/>
        <w:ind w:firstLine="720"/>
        <w:jc w:val="center"/>
        <w:outlineLvl w:val="0"/>
        <w:rPr>
          <w:rFonts w:ascii="Times New Roman" w:eastAsia="Times New Roman" w:hAnsi="Times New Roman" w:cs="Times New Roman"/>
          <w:b/>
          <w:bCs/>
          <w:color w:val="000000" w:themeColor="text1"/>
          <w:kern w:val="28"/>
          <w:sz w:val="28"/>
          <w:szCs w:val="28"/>
          <w:lang w:eastAsia="x-none"/>
        </w:rPr>
      </w:pPr>
    </w:p>
    <w:p w:rsidR="00525102" w:rsidRPr="00A769BB" w:rsidRDefault="00525102" w:rsidP="002845C9">
      <w:pPr>
        <w:keepNext/>
        <w:keepLines/>
        <w:suppressAutoHyphens/>
        <w:spacing w:before="360" w:after="120" w:line="240" w:lineRule="auto"/>
        <w:ind w:firstLine="720"/>
        <w:jc w:val="center"/>
        <w:outlineLvl w:val="0"/>
        <w:rPr>
          <w:rFonts w:ascii="Times New Roman" w:eastAsia="Times New Roman" w:hAnsi="Times New Roman" w:cs="Times New Roman"/>
          <w:b/>
          <w:bCs/>
          <w:color w:val="000000" w:themeColor="text1"/>
          <w:kern w:val="28"/>
          <w:sz w:val="28"/>
          <w:szCs w:val="28"/>
          <w:lang w:val="x-none" w:eastAsia="x-none"/>
        </w:rPr>
      </w:pPr>
      <w:r w:rsidRPr="00A769BB">
        <w:rPr>
          <w:rFonts w:ascii="Times New Roman" w:eastAsia="Times New Roman" w:hAnsi="Times New Roman" w:cs="Times New Roman"/>
          <w:b/>
          <w:bCs/>
          <w:color w:val="000000" w:themeColor="text1"/>
          <w:kern w:val="28"/>
          <w:sz w:val="28"/>
          <w:szCs w:val="28"/>
          <w:lang w:val="x-none" w:eastAsia="x-none"/>
        </w:rPr>
        <w:t>Техническое задание</w:t>
      </w:r>
    </w:p>
    <w:p w:rsidR="00F95E3E" w:rsidRPr="001E56D6" w:rsidRDefault="00721E1F" w:rsidP="002845C9">
      <w:pPr>
        <w:pStyle w:val="a6"/>
        <w:ind w:firstLine="720"/>
        <w:jc w:val="center"/>
        <w:rPr>
          <w:rFonts w:ascii="Times New Roman" w:hAnsi="Times New Roman" w:cs="Times New Roman"/>
          <w:b/>
          <w:sz w:val="28"/>
          <w:szCs w:val="28"/>
          <w:lang w:eastAsia="ru-RU"/>
        </w:rPr>
      </w:pPr>
      <w:r w:rsidRPr="001E56D6">
        <w:rPr>
          <w:rFonts w:ascii="Times New Roman" w:hAnsi="Times New Roman" w:cs="Times New Roman"/>
          <w:b/>
          <w:sz w:val="28"/>
          <w:szCs w:val="28"/>
          <w:lang w:eastAsia="ru-RU"/>
        </w:rPr>
        <w:t xml:space="preserve">По лоту </w:t>
      </w:r>
      <w:r w:rsidR="00A769BB" w:rsidRPr="001E56D6">
        <w:rPr>
          <w:rFonts w:ascii="Times New Roman" w:hAnsi="Times New Roman" w:cs="Times New Roman"/>
          <w:b/>
          <w:sz w:val="28"/>
          <w:szCs w:val="28"/>
          <w:lang w:eastAsia="ru-RU"/>
        </w:rPr>
        <w:t xml:space="preserve"> </w:t>
      </w:r>
      <w:r w:rsidR="00C31914">
        <w:rPr>
          <w:rFonts w:ascii="Times New Roman" w:hAnsi="Times New Roman" w:cs="Times New Roman"/>
          <w:b/>
          <w:sz w:val="28"/>
          <w:szCs w:val="28"/>
          <w:lang w:eastAsia="ru-RU"/>
        </w:rPr>
        <w:t xml:space="preserve">№ 1 </w:t>
      </w:r>
      <w:r w:rsidR="00A769BB" w:rsidRPr="001E56D6">
        <w:rPr>
          <w:rFonts w:ascii="Times New Roman" w:hAnsi="Times New Roman" w:cs="Times New Roman"/>
          <w:b/>
          <w:sz w:val="28"/>
          <w:szCs w:val="28"/>
          <w:lang w:eastAsia="ru-RU"/>
        </w:rPr>
        <w:t>«</w:t>
      </w:r>
      <w:r w:rsidR="00525102" w:rsidRPr="001E56D6">
        <w:rPr>
          <w:rFonts w:ascii="Times New Roman" w:hAnsi="Times New Roman" w:cs="Times New Roman"/>
          <w:b/>
          <w:sz w:val="28"/>
          <w:szCs w:val="28"/>
          <w:lang w:eastAsia="ru-RU"/>
        </w:rPr>
        <w:t>Обязательное страхование гражданской ответственности владельца опасного объекта за причинение вреда в результате аварии на опасном объекте</w:t>
      </w:r>
      <w:r w:rsidR="00A769BB" w:rsidRPr="001E56D6">
        <w:rPr>
          <w:rFonts w:ascii="Times New Roman" w:hAnsi="Times New Roman" w:cs="Times New Roman"/>
          <w:b/>
          <w:sz w:val="28"/>
          <w:szCs w:val="28"/>
          <w:lang w:eastAsia="ru-RU"/>
        </w:rPr>
        <w:t>»</w:t>
      </w:r>
    </w:p>
    <w:p w:rsidR="001E56D6" w:rsidRPr="001E56D6" w:rsidRDefault="001E56D6" w:rsidP="002845C9">
      <w:pPr>
        <w:pStyle w:val="a6"/>
        <w:ind w:firstLine="720"/>
        <w:jc w:val="center"/>
        <w:rPr>
          <w:rFonts w:ascii="Times New Roman" w:hAnsi="Times New Roman" w:cs="Times New Roman"/>
          <w:b/>
          <w:sz w:val="28"/>
          <w:szCs w:val="28"/>
          <w:lang w:eastAsia="ru-RU"/>
        </w:rPr>
      </w:pPr>
    </w:p>
    <w:p w:rsidR="00525102" w:rsidRPr="001E56D6" w:rsidRDefault="00806F65" w:rsidP="002845C9">
      <w:pPr>
        <w:pStyle w:val="a6"/>
        <w:ind w:firstLine="720"/>
        <w:jc w:val="center"/>
        <w:rPr>
          <w:rFonts w:ascii="Times New Roman" w:hAnsi="Times New Roman" w:cs="Times New Roman"/>
          <w:b/>
          <w:sz w:val="28"/>
          <w:szCs w:val="28"/>
          <w:lang w:eastAsia="ru-RU"/>
        </w:rPr>
      </w:pPr>
      <w:r w:rsidRPr="001E56D6">
        <w:rPr>
          <w:rFonts w:ascii="Times New Roman" w:hAnsi="Times New Roman" w:cs="Times New Roman"/>
          <w:b/>
          <w:sz w:val="28"/>
          <w:szCs w:val="28"/>
          <w:lang w:eastAsia="ru-RU"/>
        </w:rPr>
        <w:t>ООО «</w:t>
      </w:r>
      <w:r w:rsidR="00336538">
        <w:rPr>
          <w:rFonts w:ascii="Times New Roman" w:hAnsi="Times New Roman" w:cs="Times New Roman"/>
          <w:b/>
          <w:sz w:val="28"/>
          <w:szCs w:val="28"/>
          <w:lang w:eastAsia="ru-RU"/>
        </w:rPr>
        <w:t>Медсервис</w:t>
      </w:r>
      <w:r w:rsidRPr="001E56D6">
        <w:rPr>
          <w:rFonts w:ascii="Times New Roman" w:hAnsi="Times New Roman" w:cs="Times New Roman"/>
          <w:b/>
          <w:sz w:val="28"/>
          <w:szCs w:val="28"/>
          <w:lang w:eastAsia="ru-RU"/>
        </w:rPr>
        <w:t>»</w:t>
      </w:r>
    </w:p>
    <w:p w:rsidR="00525102" w:rsidRPr="00A769BB" w:rsidRDefault="00525102" w:rsidP="002845C9">
      <w:pPr>
        <w:pStyle w:val="a6"/>
        <w:ind w:firstLine="720"/>
        <w:rPr>
          <w:lang w:eastAsia="ru-RU"/>
        </w:rPr>
      </w:pPr>
    </w:p>
    <w:p w:rsidR="00AB7E02" w:rsidRDefault="00AB7E02" w:rsidP="00AB7E02">
      <w:pPr>
        <w:pStyle w:val="a6"/>
        <w:ind w:firstLine="709"/>
        <w:jc w:val="both"/>
        <w:rPr>
          <w:rFonts w:ascii="Times New Roman" w:hAnsi="Times New Roman" w:cs="Times New Roman"/>
          <w:sz w:val="28"/>
          <w:szCs w:val="28"/>
        </w:rPr>
      </w:pPr>
      <w:r>
        <w:rPr>
          <w:rFonts w:ascii="Times New Roman" w:hAnsi="Times New Roman" w:cs="Times New Roman"/>
          <w:sz w:val="28"/>
          <w:szCs w:val="28"/>
        </w:rPr>
        <w:t>Требования к основным условиям страхования:</w:t>
      </w:r>
    </w:p>
    <w:p w:rsidR="00AB7E02" w:rsidRPr="00AB7E02" w:rsidRDefault="00AB7E02" w:rsidP="00AB7E02">
      <w:pPr>
        <w:pStyle w:val="a6"/>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Договор страхования должен заключаться в соответствии с Правилами страхования Участника запроса предложений, отвечающим следующим основным условиям и определениям, применяемым в Предложении Участника.</w:t>
      </w:r>
    </w:p>
    <w:p w:rsidR="00525102" w:rsidRPr="00A769BB" w:rsidRDefault="0052510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proofErr w:type="gramStart"/>
      <w:r w:rsidRPr="00A769BB">
        <w:rPr>
          <w:rFonts w:ascii="Times New Roman" w:eastAsia="Times New Roman" w:hAnsi="Times New Roman" w:cs="Times New Roman"/>
          <w:color w:val="000000" w:themeColor="text1"/>
          <w:sz w:val="28"/>
          <w:szCs w:val="28"/>
          <w:lang w:eastAsia="ru-RU"/>
        </w:rPr>
        <w:t>Страхование</w:t>
      </w:r>
      <w:r w:rsidR="002845C9">
        <w:rPr>
          <w:rFonts w:ascii="Times New Roman" w:eastAsia="Times New Roman" w:hAnsi="Times New Roman" w:cs="Times New Roman"/>
          <w:color w:val="000000" w:themeColor="text1"/>
          <w:sz w:val="28"/>
          <w:szCs w:val="28"/>
          <w:lang w:eastAsia="ru-RU"/>
        </w:rPr>
        <w:t xml:space="preserve"> гражданской ответственности владельца опасного объекта за причинение вреда в результате аварии на опасном объекте</w:t>
      </w:r>
      <w:r w:rsidRPr="00A769BB">
        <w:rPr>
          <w:rFonts w:ascii="Times New Roman" w:eastAsia="Times New Roman" w:hAnsi="Times New Roman" w:cs="Times New Roman"/>
          <w:color w:val="000000" w:themeColor="text1"/>
          <w:sz w:val="28"/>
          <w:szCs w:val="28"/>
          <w:lang w:eastAsia="ru-RU"/>
        </w:rPr>
        <w:t xml:space="preserve"> осуществляется на условиях, определенных Федеральным законом от</w:t>
      </w:r>
      <w:r w:rsidR="00A769BB">
        <w:rPr>
          <w:rFonts w:ascii="Times New Roman" w:eastAsia="Times New Roman" w:hAnsi="Times New Roman" w:cs="Times New Roman"/>
          <w:color w:val="000000" w:themeColor="text1"/>
          <w:sz w:val="28"/>
          <w:szCs w:val="28"/>
          <w:lang w:eastAsia="ru-RU"/>
        </w:rPr>
        <w:t xml:space="preserve"> 27.07.2010 №</w:t>
      </w:r>
      <w:r w:rsidRPr="00A769BB">
        <w:rPr>
          <w:rFonts w:ascii="Times New Roman" w:eastAsia="Times New Roman" w:hAnsi="Times New Roman" w:cs="Times New Roman"/>
          <w:color w:val="000000" w:themeColor="text1"/>
          <w:sz w:val="28"/>
          <w:szCs w:val="28"/>
          <w:lang w:eastAsia="ru-RU"/>
        </w:rPr>
        <w:t>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r w:rsidR="002845C9">
        <w:rPr>
          <w:rFonts w:ascii="Times New Roman" w:eastAsia="Times New Roman" w:hAnsi="Times New Roman" w:cs="Times New Roman"/>
          <w:color w:val="000000" w:themeColor="text1"/>
          <w:sz w:val="28"/>
          <w:szCs w:val="28"/>
          <w:lang w:eastAsia="ru-RU"/>
        </w:rPr>
        <w:t xml:space="preserve"> (далее – Федеральный закон №225-ФЗ)</w:t>
      </w:r>
      <w:r w:rsidRPr="00A769BB">
        <w:rPr>
          <w:rFonts w:ascii="Times New Roman" w:eastAsia="Times New Roman" w:hAnsi="Times New Roman" w:cs="Times New Roman"/>
          <w:color w:val="000000" w:themeColor="text1"/>
          <w:sz w:val="28"/>
          <w:szCs w:val="28"/>
          <w:lang w:eastAsia="ru-RU"/>
        </w:rPr>
        <w:t xml:space="preserve"> в соответствии с Правилами обязательного страхования гражданской ответственности владельца опасного объекта за причинение вреда в</w:t>
      </w:r>
      <w:proofErr w:type="gramEnd"/>
      <w:r w:rsidRPr="00A769BB">
        <w:rPr>
          <w:rFonts w:ascii="Times New Roman" w:eastAsia="Times New Roman" w:hAnsi="Times New Roman" w:cs="Times New Roman"/>
          <w:color w:val="000000" w:themeColor="text1"/>
          <w:sz w:val="28"/>
          <w:szCs w:val="28"/>
          <w:lang w:eastAsia="ru-RU"/>
        </w:rPr>
        <w:t xml:space="preserve"> результате аварии на опасном объекте, </w:t>
      </w:r>
      <w:proofErr w:type="gramStart"/>
      <w:r w:rsidRPr="00A769BB">
        <w:rPr>
          <w:rFonts w:ascii="Times New Roman" w:eastAsia="Times New Roman" w:hAnsi="Times New Roman" w:cs="Times New Roman"/>
          <w:color w:val="000000" w:themeColor="text1"/>
          <w:sz w:val="28"/>
          <w:szCs w:val="28"/>
          <w:lang w:eastAsia="ru-RU"/>
        </w:rPr>
        <w:t>утвержденными</w:t>
      </w:r>
      <w:proofErr w:type="gramEnd"/>
      <w:r w:rsidRPr="00A769BB">
        <w:rPr>
          <w:rFonts w:ascii="Times New Roman" w:eastAsia="Times New Roman" w:hAnsi="Times New Roman" w:cs="Times New Roman"/>
          <w:color w:val="000000" w:themeColor="text1"/>
          <w:sz w:val="28"/>
          <w:szCs w:val="28"/>
          <w:lang w:eastAsia="ru-RU"/>
        </w:rPr>
        <w:t xml:space="preserve"> Постановлением Правительства Росси</w:t>
      </w:r>
      <w:r w:rsidR="00A769BB">
        <w:rPr>
          <w:rFonts w:ascii="Times New Roman" w:eastAsia="Times New Roman" w:hAnsi="Times New Roman" w:cs="Times New Roman"/>
          <w:color w:val="000000" w:themeColor="text1"/>
          <w:sz w:val="28"/>
          <w:szCs w:val="28"/>
          <w:lang w:eastAsia="ru-RU"/>
        </w:rPr>
        <w:t>йской Федерации от 03.11.2011 №</w:t>
      </w:r>
      <w:r w:rsidRPr="00A769BB">
        <w:rPr>
          <w:rFonts w:ascii="Times New Roman" w:eastAsia="Times New Roman" w:hAnsi="Times New Roman" w:cs="Times New Roman"/>
          <w:color w:val="000000" w:themeColor="text1"/>
          <w:sz w:val="28"/>
          <w:szCs w:val="28"/>
          <w:lang w:eastAsia="ru-RU"/>
        </w:rPr>
        <w:t>916</w:t>
      </w:r>
      <w:r w:rsidR="00AD5762">
        <w:rPr>
          <w:rFonts w:ascii="Times New Roman" w:eastAsia="Times New Roman" w:hAnsi="Times New Roman" w:cs="Times New Roman"/>
          <w:color w:val="000000" w:themeColor="text1"/>
          <w:sz w:val="28"/>
          <w:szCs w:val="28"/>
          <w:lang w:eastAsia="ru-RU"/>
        </w:rPr>
        <w:t xml:space="preserve"> (далее – Правила ОПО)</w:t>
      </w:r>
      <w:r w:rsidRPr="00A769BB">
        <w:rPr>
          <w:rFonts w:ascii="Times New Roman" w:eastAsia="Times New Roman" w:hAnsi="Times New Roman" w:cs="Times New Roman"/>
          <w:color w:val="000000" w:themeColor="text1"/>
          <w:sz w:val="28"/>
          <w:szCs w:val="28"/>
          <w:lang w:eastAsia="ru-RU"/>
        </w:rPr>
        <w:t>.</w:t>
      </w:r>
    </w:p>
    <w:p w:rsidR="00525102" w:rsidRPr="00A769BB" w:rsidRDefault="0052510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t>Страхованию подлежит риск наступления гражданской ответственности владельца опасного объекта, расположенного на территории Российской Федерации и подлежащего регистрации в государственном реестре, предусмотренном законодательством Российской Федерации о промышленной безопасности опасных производ</w:t>
      </w:r>
      <w:bookmarkStart w:id="0" w:name="_GoBack"/>
      <w:bookmarkEnd w:id="0"/>
      <w:r w:rsidRPr="00A769BB">
        <w:rPr>
          <w:rFonts w:ascii="Times New Roman" w:eastAsia="Times New Roman" w:hAnsi="Times New Roman" w:cs="Times New Roman"/>
          <w:color w:val="000000" w:themeColor="text1"/>
          <w:sz w:val="28"/>
          <w:szCs w:val="28"/>
          <w:lang w:eastAsia="ru-RU"/>
        </w:rPr>
        <w:t>ственных объектов, или внесению в Российский регистр гидротехнических сооружений в соответствии с законодательством Российской Федерации о безопасности гидротехнических сооружений.</w:t>
      </w:r>
    </w:p>
    <w:p w:rsidR="002845C9" w:rsidRDefault="002845C9"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t>Перечень опасных объектов, в отношении которых осуществляется страховани</w:t>
      </w:r>
      <w:r>
        <w:rPr>
          <w:rFonts w:ascii="Times New Roman" w:eastAsia="Times New Roman" w:hAnsi="Times New Roman" w:cs="Times New Roman"/>
          <w:color w:val="000000" w:themeColor="text1"/>
          <w:sz w:val="28"/>
          <w:szCs w:val="28"/>
          <w:lang w:eastAsia="ru-RU"/>
        </w:rPr>
        <w:t>е</w:t>
      </w:r>
      <w:r w:rsidRPr="00A769BB">
        <w:rPr>
          <w:rFonts w:ascii="Times New Roman" w:eastAsia="Times New Roman" w:hAnsi="Times New Roman" w:cs="Times New Roman"/>
          <w:color w:val="000000" w:themeColor="text1"/>
          <w:sz w:val="28"/>
          <w:szCs w:val="28"/>
          <w:lang w:eastAsia="ru-RU"/>
        </w:rPr>
        <w:t xml:space="preserve">, приведен в Таблице </w:t>
      </w:r>
      <w:r>
        <w:rPr>
          <w:rFonts w:ascii="Times New Roman" w:eastAsia="Times New Roman" w:hAnsi="Times New Roman" w:cs="Times New Roman"/>
          <w:color w:val="000000" w:themeColor="text1"/>
          <w:sz w:val="28"/>
          <w:szCs w:val="28"/>
          <w:lang w:eastAsia="ru-RU"/>
        </w:rPr>
        <w:t>№</w:t>
      </w:r>
      <w:r w:rsidRPr="00A769BB">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eastAsia="ru-RU"/>
        </w:rPr>
        <w:t>.</w:t>
      </w:r>
    </w:p>
    <w:p w:rsidR="002845C9" w:rsidRPr="00A769BB" w:rsidRDefault="002845C9"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p>
    <w:p w:rsidR="002845C9" w:rsidRPr="00A769BB" w:rsidRDefault="002845C9" w:rsidP="002845C9">
      <w:pPr>
        <w:spacing w:after="0" w:line="240" w:lineRule="auto"/>
        <w:ind w:firstLine="720"/>
        <w:jc w:val="right"/>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t>Таблица 1.</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23"/>
        <w:gridCol w:w="3026"/>
        <w:gridCol w:w="1660"/>
        <w:gridCol w:w="1831"/>
        <w:gridCol w:w="1171"/>
        <w:gridCol w:w="1478"/>
      </w:tblGrid>
      <w:tr w:rsidR="00807E79" w:rsidRPr="00EF7A47" w:rsidTr="00807E79">
        <w:trPr>
          <w:trHeight w:val="488"/>
        </w:trPr>
        <w:tc>
          <w:tcPr>
            <w:tcW w:w="723" w:type="dxa"/>
            <w:shd w:val="clear" w:color="auto" w:fill="FFFFFF" w:themeFill="background1"/>
            <w:vAlign w:val="center"/>
          </w:tcPr>
          <w:p w:rsidR="00807E79" w:rsidRPr="00EF7A47" w:rsidRDefault="00807E79" w:rsidP="002845C9">
            <w:pPr>
              <w:spacing w:after="0" w:line="240" w:lineRule="auto"/>
              <w:jc w:val="center"/>
              <w:rPr>
                <w:rFonts w:ascii="Times New Roman" w:eastAsia="Times New Roman" w:hAnsi="Times New Roman" w:cs="Times New Roman"/>
                <w:color w:val="000000" w:themeColor="text1"/>
                <w:lang w:eastAsia="ru-RU"/>
              </w:rPr>
            </w:pPr>
            <w:r w:rsidRPr="00EF7A47">
              <w:rPr>
                <w:rFonts w:ascii="Times New Roman" w:eastAsia="Times New Roman" w:hAnsi="Times New Roman" w:cs="Times New Roman"/>
                <w:color w:val="000000" w:themeColor="text1"/>
                <w:lang w:eastAsia="ru-RU"/>
              </w:rPr>
              <w:t>№</w:t>
            </w:r>
            <w:proofErr w:type="gramStart"/>
            <w:r w:rsidRPr="00EF7A47">
              <w:rPr>
                <w:rFonts w:ascii="Times New Roman" w:eastAsia="Times New Roman" w:hAnsi="Times New Roman" w:cs="Times New Roman"/>
                <w:color w:val="000000" w:themeColor="text1"/>
                <w:lang w:eastAsia="ru-RU"/>
              </w:rPr>
              <w:t>п</w:t>
            </w:r>
            <w:proofErr w:type="gramEnd"/>
            <w:r>
              <w:rPr>
                <w:rFonts w:ascii="Times New Roman" w:eastAsia="Times New Roman" w:hAnsi="Times New Roman" w:cs="Times New Roman"/>
                <w:color w:val="000000" w:themeColor="text1"/>
                <w:lang w:val="en-US" w:eastAsia="ru-RU"/>
              </w:rPr>
              <w:t>/</w:t>
            </w:r>
            <w:r w:rsidRPr="00EF7A47">
              <w:rPr>
                <w:rFonts w:ascii="Times New Roman" w:eastAsia="Times New Roman" w:hAnsi="Times New Roman" w:cs="Times New Roman"/>
                <w:color w:val="000000" w:themeColor="text1"/>
                <w:lang w:eastAsia="ru-RU"/>
              </w:rPr>
              <w:t>п</w:t>
            </w:r>
          </w:p>
        </w:tc>
        <w:tc>
          <w:tcPr>
            <w:tcW w:w="3347" w:type="dxa"/>
            <w:shd w:val="clear" w:color="auto" w:fill="FFFFFF" w:themeFill="background1"/>
            <w:vAlign w:val="center"/>
          </w:tcPr>
          <w:p w:rsidR="00807E79" w:rsidRPr="00EF7A47" w:rsidRDefault="00807E79" w:rsidP="002845C9">
            <w:pPr>
              <w:spacing w:after="0" w:line="240" w:lineRule="auto"/>
              <w:jc w:val="center"/>
              <w:rPr>
                <w:rFonts w:ascii="Times New Roman" w:eastAsia="Times New Roman" w:hAnsi="Times New Roman" w:cs="Times New Roman"/>
                <w:color w:val="000000" w:themeColor="text1"/>
                <w:lang w:eastAsia="ru-RU"/>
              </w:rPr>
            </w:pPr>
            <w:r w:rsidRPr="00EF7A47">
              <w:rPr>
                <w:rFonts w:ascii="Times New Roman" w:eastAsia="Times New Roman" w:hAnsi="Times New Roman" w:cs="Times New Roman"/>
                <w:color w:val="000000" w:themeColor="text1"/>
                <w:lang w:eastAsia="ru-RU"/>
              </w:rPr>
              <w:t>Наименование</w:t>
            </w:r>
          </w:p>
        </w:tc>
        <w:tc>
          <w:tcPr>
            <w:tcW w:w="1723" w:type="dxa"/>
            <w:shd w:val="clear" w:color="auto" w:fill="FFFFFF" w:themeFill="background1"/>
            <w:vAlign w:val="center"/>
          </w:tcPr>
          <w:p w:rsidR="00807E79" w:rsidRPr="00EF7A47" w:rsidRDefault="00807E79" w:rsidP="002845C9">
            <w:pPr>
              <w:spacing w:after="0" w:line="240" w:lineRule="auto"/>
              <w:jc w:val="center"/>
              <w:rPr>
                <w:rFonts w:ascii="Times New Roman" w:eastAsia="Times New Roman" w:hAnsi="Times New Roman" w:cs="Times New Roman"/>
                <w:color w:val="000000" w:themeColor="text1"/>
                <w:lang w:eastAsia="ru-RU"/>
              </w:rPr>
            </w:pPr>
            <w:r w:rsidRPr="00EF7A47">
              <w:rPr>
                <w:rFonts w:ascii="Times New Roman" w:eastAsia="Times New Roman" w:hAnsi="Times New Roman" w:cs="Times New Roman"/>
                <w:color w:val="000000" w:themeColor="text1"/>
                <w:lang w:eastAsia="ru-RU"/>
              </w:rPr>
              <w:t>Срок страхования</w:t>
            </w:r>
          </w:p>
        </w:tc>
        <w:tc>
          <w:tcPr>
            <w:tcW w:w="1884" w:type="dxa"/>
            <w:shd w:val="clear" w:color="auto" w:fill="FFFFFF" w:themeFill="background1"/>
            <w:vAlign w:val="center"/>
          </w:tcPr>
          <w:p w:rsidR="00807E79" w:rsidRPr="00EF7A47" w:rsidRDefault="00807E79" w:rsidP="002845C9">
            <w:pPr>
              <w:spacing w:after="0" w:line="240" w:lineRule="auto"/>
              <w:jc w:val="center"/>
              <w:rPr>
                <w:rFonts w:ascii="Times New Roman" w:eastAsia="Times New Roman" w:hAnsi="Times New Roman" w:cs="Times New Roman"/>
                <w:color w:val="000000" w:themeColor="text1"/>
                <w:lang w:eastAsia="ru-RU"/>
              </w:rPr>
            </w:pPr>
            <w:r w:rsidRPr="00EF7A47">
              <w:rPr>
                <w:rFonts w:ascii="Times New Roman" w:eastAsia="Times New Roman" w:hAnsi="Times New Roman" w:cs="Times New Roman"/>
                <w:color w:val="000000" w:themeColor="text1"/>
                <w:lang w:eastAsia="ru-RU"/>
              </w:rPr>
              <w:t>Страховая сумма, руб.</w:t>
            </w:r>
          </w:p>
        </w:tc>
        <w:tc>
          <w:tcPr>
            <w:tcW w:w="1207" w:type="dxa"/>
            <w:shd w:val="clear" w:color="auto" w:fill="FFFFFF" w:themeFill="background1"/>
            <w:vAlign w:val="center"/>
          </w:tcPr>
          <w:p w:rsidR="00807E79" w:rsidRPr="00EF7A47" w:rsidRDefault="00807E79" w:rsidP="002845C9">
            <w:pPr>
              <w:spacing w:after="0" w:line="240" w:lineRule="auto"/>
              <w:jc w:val="center"/>
              <w:rPr>
                <w:rFonts w:ascii="Times New Roman" w:eastAsia="Times New Roman" w:hAnsi="Times New Roman" w:cs="Times New Roman"/>
                <w:color w:val="000000" w:themeColor="text1"/>
                <w:lang w:eastAsia="ru-RU"/>
              </w:rPr>
            </w:pPr>
            <w:r w:rsidRPr="00EF7A47">
              <w:rPr>
                <w:rFonts w:ascii="Times New Roman" w:eastAsia="Times New Roman" w:hAnsi="Times New Roman" w:cs="Times New Roman"/>
                <w:color w:val="000000" w:themeColor="text1"/>
                <w:lang w:eastAsia="ru-RU"/>
              </w:rPr>
              <w:t>Базовый</w:t>
            </w:r>
          </w:p>
          <w:p w:rsidR="00807E79" w:rsidRPr="00EF7A47" w:rsidRDefault="00807E79" w:rsidP="002845C9">
            <w:pPr>
              <w:spacing w:after="0" w:line="240" w:lineRule="auto"/>
              <w:jc w:val="center"/>
              <w:rPr>
                <w:rFonts w:ascii="Times New Roman" w:eastAsia="Times New Roman" w:hAnsi="Times New Roman" w:cs="Times New Roman"/>
                <w:color w:val="000000" w:themeColor="text1"/>
                <w:lang w:eastAsia="ru-RU"/>
              </w:rPr>
            </w:pPr>
            <w:r w:rsidRPr="00EF7A47">
              <w:rPr>
                <w:rFonts w:ascii="Times New Roman" w:eastAsia="Times New Roman" w:hAnsi="Times New Roman" w:cs="Times New Roman"/>
                <w:color w:val="000000" w:themeColor="text1"/>
                <w:lang w:eastAsia="ru-RU"/>
              </w:rPr>
              <w:t>Тариф, %</w:t>
            </w:r>
          </w:p>
        </w:tc>
        <w:tc>
          <w:tcPr>
            <w:tcW w:w="1005" w:type="dxa"/>
            <w:shd w:val="clear" w:color="auto" w:fill="FFFFFF" w:themeFill="background1"/>
          </w:tcPr>
          <w:p w:rsidR="00807E79" w:rsidRPr="00EF7A47" w:rsidRDefault="00807E79" w:rsidP="00807E79">
            <w:pPr>
              <w:spacing w:after="0" w:line="240" w:lineRule="auto"/>
              <w:jc w:val="center"/>
              <w:rPr>
                <w:rFonts w:ascii="Times New Roman" w:eastAsia="Times New Roman" w:hAnsi="Times New Roman" w:cs="Times New Roman"/>
                <w:color w:val="000000" w:themeColor="text1"/>
                <w:lang w:eastAsia="ru-RU"/>
              </w:rPr>
            </w:pPr>
            <w:r w:rsidRPr="00807E79">
              <w:rPr>
                <w:rFonts w:ascii="Times New Roman" w:eastAsia="Times New Roman" w:hAnsi="Times New Roman" w:cs="Times New Roman"/>
                <w:color w:val="000000" w:themeColor="text1"/>
                <w:lang w:eastAsia="ru-RU"/>
              </w:rPr>
              <w:t>коэффициент уровня безопасности</w:t>
            </w:r>
          </w:p>
        </w:tc>
      </w:tr>
      <w:tr w:rsidR="00807E79" w:rsidRPr="00E91855" w:rsidTr="00807E79">
        <w:trPr>
          <w:trHeight w:val="771"/>
        </w:trPr>
        <w:tc>
          <w:tcPr>
            <w:tcW w:w="723" w:type="dxa"/>
            <w:shd w:val="clear" w:color="auto" w:fill="FFFFFF" w:themeFill="background1"/>
            <w:vAlign w:val="center"/>
          </w:tcPr>
          <w:p w:rsidR="00807E79" w:rsidRPr="002E2864" w:rsidRDefault="00807E79" w:rsidP="008439B1">
            <w:pPr>
              <w:pStyle w:val="a6"/>
              <w:jc w:val="center"/>
              <w:rPr>
                <w:rFonts w:ascii="Times New Roman" w:hAnsi="Times New Roman" w:cs="Times New Roman"/>
                <w:sz w:val="24"/>
                <w:szCs w:val="24"/>
                <w:highlight w:val="yellow"/>
                <w:lang w:eastAsia="ru-RU"/>
              </w:rPr>
            </w:pPr>
            <w:r>
              <w:rPr>
                <w:rFonts w:ascii="Times New Roman" w:hAnsi="Times New Roman" w:cs="Times New Roman"/>
                <w:sz w:val="24"/>
                <w:szCs w:val="24"/>
                <w:lang w:eastAsia="ru-RU"/>
              </w:rPr>
              <w:t>1</w:t>
            </w:r>
          </w:p>
        </w:tc>
        <w:tc>
          <w:tcPr>
            <w:tcW w:w="3347" w:type="dxa"/>
            <w:shd w:val="clear" w:color="auto" w:fill="FFFFFF" w:themeFill="background1"/>
            <w:vAlign w:val="center"/>
          </w:tcPr>
          <w:p w:rsidR="00807E79" w:rsidRPr="002E2864" w:rsidRDefault="00807E79" w:rsidP="008439B1">
            <w:pPr>
              <w:pStyle w:val="a6"/>
              <w:jc w:val="center"/>
              <w:rPr>
                <w:rFonts w:ascii="Times New Roman" w:hAnsi="Times New Roman" w:cs="Times New Roman"/>
                <w:sz w:val="24"/>
                <w:szCs w:val="24"/>
                <w:highlight w:val="yellow"/>
              </w:rPr>
            </w:pPr>
            <w:r>
              <w:rPr>
                <w:rFonts w:ascii="Times New Roman" w:hAnsi="Times New Roman" w:cs="Times New Roman"/>
                <w:sz w:val="24"/>
                <w:szCs w:val="24"/>
              </w:rPr>
              <w:t>Лифты (8 ед.)</w:t>
            </w:r>
          </w:p>
        </w:tc>
        <w:tc>
          <w:tcPr>
            <w:tcW w:w="1723" w:type="dxa"/>
            <w:shd w:val="clear" w:color="auto" w:fill="FFFFFF" w:themeFill="background1"/>
            <w:vAlign w:val="center"/>
          </w:tcPr>
          <w:p w:rsidR="00807E79" w:rsidRPr="002E2864" w:rsidRDefault="00807E79" w:rsidP="008439B1">
            <w:pPr>
              <w:pStyle w:val="a6"/>
              <w:jc w:val="center"/>
              <w:rPr>
                <w:rFonts w:ascii="Times New Roman" w:hAnsi="Times New Roman" w:cs="Times New Roman"/>
                <w:sz w:val="24"/>
                <w:szCs w:val="24"/>
                <w:lang w:eastAsia="ru-RU"/>
              </w:rPr>
            </w:pPr>
            <w:r w:rsidRPr="002E2864">
              <w:rPr>
                <w:rFonts w:ascii="Times New Roman" w:hAnsi="Times New Roman" w:cs="Times New Roman"/>
                <w:sz w:val="24"/>
                <w:szCs w:val="24"/>
                <w:lang w:eastAsia="ru-RU"/>
              </w:rPr>
              <w:t>2  года</w:t>
            </w:r>
          </w:p>
        </w:tc>
        <w:tc>
          <w:tcPr>
            <w:tcW w:w="1884" w:type="dxa"/>
            <w:shd w:val="clear" w:color="auto" w:fill="FFFFFF" w:themeFill="background1"/>
            <w:vAlign w:val="center"/>
          </w:tcPr>
          <w:p w:rsidR="00807E79" w:rsidRPr="002E2864" w:rsidRDefault="00807E79" w:rsidP="008439B1">
            <w:pPr>
              <w:pStyle w:val="a6"/>
              <w:jc w:val="center"/>
              <w:rPr>
                <w:rFonts w:ascii="Times New Roman" w:hAnsi="Times New Roman" w:cs="Times New Roman"/>
                <w:sz w:val="24"/>
                <w:szCs w:val="24"/>
              </w:rPr>
            </w:pPr>
            <w:r w:rsidRPr="002E2864">
              <w:rPr>
                <w:rFonts w:ascii="Times New Roman" w:hAnsi="Times New Roman" w:cs="Times New Roman"/>
                <w:sz w:val="24"/>
                <w:szCs w:val="24"/>
              </w:rPr>
              <w:t>10 000 000,00</w:t>
            </w:r>
          </w:p>
        </w:tc>
        <w:tc>
          <w:tcPr>
            <w:tcW w:w="1207" w:type="dxa"/>
            <w:shd w:val="clear" w:color="auto" w:fill="FFFFFF" w:themeFill="background1"/>
            <w:vAlign w:val="center"/>
          </w:tcPr>
          <w:p w:rsidR="00807E79" w:rsidRPr="002E2864" w:rsidRDefault="00807E79" w:rsidP="008439B1">
            <w:pPr>
              <w:pStyle w:val="a6"/>
              <w:jc w:val="center"/>
              <w:rPr>
                <w:rFonts w:ascii="Times New Roman" w:hAnsi="Times New Roman" w:cs="Times New Roman"/>
                <w:sz w:val="24"/>
                <w:szCs w:val="24"/>
              </w:rPr>
            </w:pPr>
            <w:r>
              <w:rPr>
                <w:rFonts w:ascii="Times New Roman" w:hAnsi="Times New Roman" w:cs="Times New Roman"/>
                <w:sz w:val="24"/>
                <w:szCs w:val="24"/>
              </w:rPr>
              <w:t>0,023</w:t>
            </w:r>
          </w:p>
        </w:tc>
        <w:tc>
          <w:tcPr>
            <w:tcW w:w="1005" w:type="dxa"/>
            <w:shd w:val="clear" w:color="auto" w:fill="FFFFFF" w:themeFill="background1"/>
          </w:tcPr>
          <w:p w:rsidR="00807E79" w:rsidRDefault="00807E79" w:rsidP="008439B1">
            <w:pPr>
              <w:pStyle w:val="a6"/>
              <w:jc w:val="center"/>
              <w:rPr>
                <w:rFonts w:ascii="Times New Roman" w:hAnsi="Times New Roman" w:cs="Times New Roman"/>
                <w:sz w:val="24"/>
                <w:szCs w:val="24"/>
              </w:rPr>
            </w:pPr>
          </w:p>
          <w:p w:rsidR="00807E79" w:rsidRDefault="00807E79" w:rsidP="008439B1">
            <w:pPr>
              <w:pStyle w:val="a6"/>
              <w:jc w:val="center"/>
              <w:rPr>
                <w:rFonts w:ascii="Times New Roman" w:hAnsi="Times New Roman" w:cs="Times New Roman"/>
                <w:sz w:val="24"/>
                <w:szCs w:val="24"/>
              </w:rPr>
            </w:pPr>
            <w:r>
              <w:rPr>
                <w:rFonts w:ascii="Times New Roman" w:hAnsi="Times New Roman" w:cs="Times New Roman"/>
                <w:sz w:val="24"/>
                <w:szCs w:val="24"/>
              </w:rPr>
              <w:t>0,6</w:t>
            </w:r>
          </w:p>
        </w:tc>
      </w:tr>
    </w:tbl>
    <w:p w:rsidR="002845C9" w:rsidRDefault="002845C9"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p>
    <w:p w:rsidR="009E3223" w:rsidRDefault="0052510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t>Страховая сумма устанавливается в  соответствии со статьей 6 Феде</w:t>
      </w:r>
      <w:r w:rsidR="00A769BB">
        <w:rPr>
          <w:rFonts w:ascii="Times New Roman" w:eastAsia="Times New Roman" w:hAnsi="Times New Roman" w:cs="Times New Roman"/>
          <w:color w:val="000000" w:themeColor="text1"/>
          <w:sz w:val="28"/>
          <w:szCs w:val="28"/>
          <w:lang w:eastAsia="ru-RU"/>
        </w:rPr>
        <w:t>рального закона №</w:t>
      </w:r>
      <w:r w:rsidR="009E3223">
        <w:rPr>
          <w:rFonts w:ascii="Times New Roman" w:eastAsia="Times New Roman" w:hAnsi="Times New Roman" w:cs="Times New Roman"/>
          <w:color w:val="000000" w:themeColor="text1"/>
          <w:sz w:val="28"/>
          <w:szCs w:val="28"/>
          <w:lang w:eastAsia="ru-RU"/>
        </w:rPr>
        <w:t>225-ФЗ.</w:t>
      </w:r>
    </w:p>
    <w:p w:rsidR="00525102" w:rsidRPr="00A769BB" w:rsidRDefault="0052510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lastRenderedPageBreak/>
        <w:t>Договоры страхования</w:t>
      </w:r>
      <w:r w:rsidR="009E3223">
        <w:rPr>
          <w:rFonts w:ascii="Times New Roman" w:eastAsia="Times New Roman" w:hAnsi="Times New Roman" w:cs="Times New Roman"/>
          <w:color w:val="000000" w:themeColor="text1"/>
          <w:sz w:val="28"/>
          <w:szCs w:val="28"/>
          <w:lang w:eastAsia="ru-RU"/>
        </w:rPr>
        <w:t xml:space="preserve"> гражданской ответственности владельца опасного объекта за причинение вреда в результате аварии на опасном объекте</w:t>
      </w:r>
      <w:r w:rsidRPr="00A769BB">
        <w:rPr>
          <w:rFonts w:ascii="Times New Roman" w:eastAsia="Times New Roman" w:hAnsi="Times New Roman" w:cs="Times New Roman"/>
          <w:color w:val="000000" w:themeColor="text1"/>
          <w:sz w:val="28"/>
          <w:szCs w:val="28"/>
          <w:lang w:eastAsia="ru-RU"/>
        </w:rPr>
        <w:t xml:space="preserve"> заключаются по форме установленной Правилами </w:t>
      </w:r>
      <w:r w:rsidR="00AD5762">
        <w:rPr>
          <w:rFonts w:ascii="Times New Roman" w:eastAsia="Times New Roman" w:hAnsi="Times New Roman" w:cs="Times New Roman"/>
          <w:color w:val="000000" w:themeColor="text1"/>
          <w:sz w:val="28"/>
          <w:szCs w:val="28"/>
          <w:lang w:eastAsia="ru-RU"/>
        </w:rPr>
        <w:t>ОПО</w:t>
      </w:r>
      <w:r w:rsidRPr="00A769BB">
        <w:rPr>
          <w:rFonts w:ascii="Times New Roman" w:eastAsia="Times New Roman" w:hAnsi="Times New Roman" w:cs="Times New Roman"/>
          <w:color w:val="000000" w:themeColor="text1"/>
          <w:sz w:val="28"/>
          <w:szCs w:val="28"/>
          <w:lang w:eastAsia="ru-RU"/>
        </w:rPr>
        <w:t>.</w:t>
      </w:r>
    </w:p>
    <w:p w:rsidR="00525102" w:rsidRPr="00A769BB" w:rsidRDefault="0052510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t>Срок страхования</w:t>
      </w:r>
      <w:r w:rsidR="00DF42DB">
        <w:rPr>
          <w:rFonts w:ascii="Times New Roman" w:eastAsia="Times New Roman" w:hAnsi="Times New Roman" w:cs="Times New Roman"/>
          <w:color w:val="000000" w:themeColor="text1"/>
          <w:sz w:val="28"/>
          <w:szCs w:val="28"/>
          <w:lang w:eastAsia="ru-RU"/>
        </w:rPr>
        <w:t xml:space="preserve">: </w:t>
      </w:r>
      <w:r w:rsidR="00714869">
        <w:rPr>
          <w:rFonts w:ascii="Times New Roman" w:eastAsia="Times New Roman" w:hAnsi="Times New Roman" w:cs="Times New Roman"/>
          <w:color w:val="000000" w:themeColor="text1"/>
          <w:sz w:val="28"/>
          <w:szCs w:val="28"/>
          <w:lang w:eastAsia="ru-RU"/>
        </w:rPr>
        <w:t>2</w:t>
      </w:r>
      <w:r w:rsidR="009E3223">
        <w:rPr>
          <w:rFonts w:ascii="Times New Roman" w:eastAsia="Times New Roman" w:hAnsi="Times New Roman" w:cs="Times New Roman"/>
          <w:color w:val="000000" w:themeColor="text1"/>
          <w:sz w:val="28"/>
          <w:szCs w:val="28"/>
          <w:lang w:eastAsia="ru-RU"/>
        </w:rPr>
        <w:t xml:space="preserve"> год</w:t>
      </w:r>
      <w:r w:rsidR="00714869">
        <w:rPr>
          <w:rFonts w:ascii="Times New Roman" w:eastAsia="Times New Roman" w:hAnsi="Times New Roman" w:cs="Times New Roman"/>
          <w:color w:val="000000" w:themeColor="text1"/>
          <w:sz w:val="28"/>
          <w:szCs w:val="28"/>
          <w:lang w:eastAsia="ru-RU"/>
        </w:rPr>
        <w:t>а</w:t>
      </w:r>
      <w:r w:rsidRPr="00A769BB">
        <w:rPr>
          <w:rFonts w:ascii="Times New Roman" w:eastAsia="Times New Roman" w:hAnsi="Times New Roman" w:cs="Times New Roman"/>
          <w:color w:val="000000" w:themeColor="text1"/>
          <w:sz w:val="28"/>
          <w:szCs w:val="28"/>
          <w:lang w:eastAsia="ru-RU"/>
        </w:rPr>
        <w:t>.</w:t>
      </w:r>
    </w:p>
    <w:p w:rsidR="00F1337F" w:rsidRPr="00561CCC" w:rsidRDefault="00F1337F" w:rsidP="00F1337F">
      <w:pPr>
        <w:spacing w:after="0" w:line="240" w:lineRule="auto"/>
        <w:ind w:firstLine="720"/>
        <w:jc w:val="both"/>
        <w:rPr>
          <w:rFonts w:ascii="Times New Roman" w:eastAsia="Times New Roman" w:hAnsi="Times New Roman" w:cs="Times New Roman"/>
          <w:color w:val="000000" w:themeColor="text1"/>
          <w:sz w:val="28"/>
          <w:szCs w:val="28"/>
          <w:lang w:eastAsia="ru-RU"/>
        </w:rPr>
      </w:pPr>
      <w:proofErr w:type="gramStart"/>
      <w:r w:rsidRPr="00A769BB">
        <w:rPr>
          <w:rFonts w:ascii="Times New Roman" w:eastAsia="Times New Roman" w:hAnsi="Times New Roman" w:cs="Times New Roman"/>
          <w:color w:val="000000" w:themeColor="text1"/>
          <w:sz w:val="28"/>
          <w:szCs w:val="28"/>
          <w:lang w:eastAsia="ru-RU"/>
        </w:rPr>
        <w:t>Размер страховой премии установлен в соо</w:t>
      </w:r>
      <w:r>
        <w:rPr>
          <w:rFonts w:ascii="Times New Roman" w:eastAsia="Times New Roman" w:hAnsi="Times New Roman" w:cs="Times New Roman"/>
          <w:color w:val="000000" w:themeColor="text1"/>
          <w:sz w:val="28"/>
          <w:szCs w:val="28"/>
          <w:lang w:eastAsia="ru-RU"/>
        </w:rPr>
        <w:t xml:space="preserve">тветствии с </w:t>
      </w:r>
      <w:r w:rsidRPr="00A769BB">
        <w:rPr>
          <w:rFonts w:ascii="Times New Roman" w:eastAsia="Times New Roman" w:hAnsi="Times New Roman" w:cs="Times New Roman"/>
          <w:color w:val="000000" w:themeColor="text1"/>
          <w:sz w:val="28"/>
          <w:szCs w:val="28"/>
          <w:lang w:eastAsia="ru-RU"/>
        </w:rPr>
        <w:t xml:space="preserve">положениями </w:t>
      </w:r>
      <w:r>
        <w:rPr>
          <w:rFonts w:ascii="Times New Roman" w:eastAsia="Times New Roman" w:hAnsi="Times New Roman" w:cs="Times New Roman"/>
          <w:color w:val="000000" w:themeColor="text1"/>
          <w:sz w:val="28"/>
          <w:szCs w:val="28"/>
          <w:lang w:eastAsia="ru-RU"/>
        </w:rPr>
        <w:t>Федерального  закона №225-</w:t>
      </w:r>
      <w:r w:rsidRPr="00A769BB">
        <w:rPr>
          <w:rFonts w:ascii="Times New Roman" w:eastAsia="Times New Roman" w:hAnsi="Times New Roman" w:cs="Times New Roman"/>
          <w:color w:val="000000" w:themeColor="text1"/>
          <w:sz w:val="28"/>
          <w:szCs w:val="28"/>
          <w:lang w:eastAsia="ru-RU"/>
        </w:rPr>
        <w:t>ФЗ</w:t>
      </w:r>
      <w:r>
        <w:rPr>
          <w:rFonts w:ascii="Times New Roman" w:eastAsia="Times New Roman" w:hAnsi="Times New Roman" w:cs="Times New Roman"/>
          <w:color w:val="000000" w:themeColor="text1"/>
          <w:sz w:val="28"/>
          <w:szCs w:val="28"/>
          <w:lang w:eastAsia="ru-RU"/>
        </w:rPr>
        <w:t>, Правилами ОПО</w:t>
      </w:r>
      <w:r w:rsidRPr="00561CCC">
        <w:rPr>
          <w:rFonts w:ascii="Times New Roman" w:eastAsia="Times New Roman" w:hAnsi="Times New Roman" w:cs="Times New Roman"/>
          <w:color w:val="000000" w:themeColor="text1"/>
          <w:sz w:val="28"/>
          <w:szCs w:val="28"/>
          <w:lang w:eastAsia="ru-RU"/>
        </w:rPr>
        <w:t>, Указанием Банка России от 19.12.2016 №4234-У «О страховых тарифах, структуре страховых тарифов, включая предельный размер отчислений для финансирования компенсационных выплат, порядке применения страховых тарифов страховщиками при определении страховой премии по договору обязательного страхования гражданской ответственности владельца опасного объекта за причинение вреда в результате аварии на опасном объекте».</w:t>
      </w:r>
      <w:proofErr w:type="gramEnd"/>
    </w:p>
    <w:p w:rsidR="00F1337F" w:rsidRDefault="00F1337F" w:rsidP="00F1337F">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561CCC">
        <w:rPr>
          <w:rFonts w:ascii="Times New Roman" w:eastAsia="Times New Roman" w:hAnsi="Times New Roman" w:cs="Times New Roman"/>
          <w:color w:val="000000" w:themeColor="text1"/>
          <w:sz w:val="28"/>
          <w:szCs w:val="28"/>
          <w:lang w:eastAsia="ru-RU"/>
        </w:rPr>
        <w:t>Предложение с ценой контракта, рассчитанное с нарушением, в указанных выше нормативных актах,</w:t>
      </w:r>
      <w:r w:rsidRPr="000060D6">
        <w:rPr>
          <w:rFonts w:ascii="Times New Roman" w:eastAsia="Times New Roman" w:hAnsi="Times New Roman" w:cs="Times New Roman"/>
          <w:color w:val="000000" w:themeColor="text1"/>
          <w:sz w:val="28"/>
          <w:szCs w:val="28"/>
          <w:lang w:eastAsia="ru-RU"/>
        </w:rPr>
        <w:t xml:space="preserve"> является основанием для не допуска Предложения Участника запроса предложения</w:t>
      </w:r>
      <w:r>
        <w:rPr>
          <w:rFonts w:ascii="Times New Roman" w:eastAsia="Times New Roman" w:hAnsi="Times New Roman" w:cs="Times New Roman"/>
          <w:color w:val="000000" w:themeColor="text1"/>
          <w:sz w:val="28"/>
          <w:szCs w:val="28"/>
          <w:lang w:eastAsia="ru-RU"/>
        </w:rPr>
        <w:t>.</w:t>
      </w:r>
    </w:p>
    <w:p w:rsidR="009E3223" w:rsidRDefault="00AD5762" w:rsidP="00F1337F">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A769BB">
        <w:rPr>
          <w:rFonts w:ascii="Times New Roman" w:eastAsia="Times New Roman" w:hAnsi="Times New Roman" w:cs="Times New Roman"/>
          <w:color w:val="000000" w:themeColor="text1"/>
          <w:sz w:val="28"/>
          <w:szCs w:val="28"/>
          <w:lang w:eastAsia="ru-RU"/>
        </w:rPr>
        <w:t>Общая страховая премия по Договору за все опасные объекты равна сумме страховых пре</w:t>
      </w:r>
      <w:r>
        <w:rPr>
          <w:rFonts w:ascii="Times New Roman" w:eastAsia="Times New Roman" w:hAnsi="Times New Roman" w:cs="Times New Roman"/>
          <w:color w:val="000000" w:themeColor="text1"/>
          <w:sz w:val="28"/>
          <w:szCs w:val="28"/>
          <w:lang w:eastAsia="ru-RU"/>
        </w:rPr>
        <w:t>мий по каждому опасному объекту.</w:t>
      </w:r>
    </w:p>
    <w:p w:rsidR="00525102" w:rsidRPr="00A769BB" w:rsidRDefault="0052510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4E2D76">
        <w:rPr>
          <w:rFonts w:ascii="Times New Roman" w:eastAsia="Times New Roman" w:hAnsi="Times New Roman" w:cs="Times New Roman"/>
          <w:color w:val="000000" w:themeColor="text1"/>
          <w:sz w:val="28"/>
          <w:szCs w:val="28"/>
          <w:lang w:eastAsia="ru-RU"/>
        </w:rPr>
        <w:t>Порядок оплаты страховой премии</w:t>
      </w:r>
      <w:r w:rsidR="00DF42DB" w:rsidRPr="004E2D76">
        <w:rPr>
          <w:rFonts w:ascii="Times New Roman" w:eastAsia="Times New Roman" w:hAnsi="Times New Roman" w:cs="Times New Roman"/>
          <w:color w:val="000000" w:themeColor="text1"/>
          <w:sz w:val="28"/>
          <w:szCs w:val="28"/>
          <w:lang w:eastAsia="ru-RU"/>
        </w:rPr>
        <w:t xml:space="preserve">: </w:t>
      </w:r>
      <w:r w:rsidR="009B7F3C" w:rsidRPr="009B7F3C">
        <w:rPr>
          <w:rFonts w:ascii="Times New Roman" w:eastAsia="Times New Roman" w:hAnsi="Times New Roman" w:cs="Times New Roman"/>
          <w:color w:val="000000" w:themeColor="text1"/>
          <w:sz w:val="28"/>
          <w:szCs w:val="28"/>
          <w:lang w:eastAsia="ru-RU"/>
        </w:rPr>
        <w:t>в рассрочку.</w:t>
      </w:r>
    </w:p>
    <w:p w:rsidR="00AD5762" w:rsidRDefault="00AD5762" w:rsidP="002845C9">
      <w:pPr>
        <w:spacing w:after="0" w:line="240" w:lineRule="auto"/>
        <w:ind w:firstLine="720"/>
        <w:jc w:val="both"/>
        <w:rPr>
          <w:rFonts w:ascii="Times New Roman" w:eastAsia="Times New Roman" w:hAnsi="Times New Roman" w:cs="Times New Roman"/>
          <w:color w:val="000000" w:themeColor="text1"/>
          <w:sz w:val="28"/>
          <w:szCs w:val="28"/>
          <w:lang w:eastAsia="ru-RU"/>
        </w:rPr>
      </w:pPr>
    </w:p>
    <w:sectPr w:rsidR="00AD5762" w:rsidSect="002845C9">
      <w:pgSz w:w="11906" w:h="16838"/>
      <w:pgMar w:top="1134" w:right="70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A156C"/>
    <w:multiLevelType w:val="hybridMultilevel"/>
    <w:tmpl w:val="0EE4ACB8"/>
    <w:lvl w:ilvl="0" w:tplc="0419000F">
      <w:start w:val="1"/>
      <w:numFmt w:val="decimal"/>
      <w:lvlText w:val="%1."/>
      <w:lvlJc w:val="left"/>
      <w:pPr>
        <w:ind w:left="3840" w:hanging="360"/>
      </w:pPr>
    </w:lvl>
    <w:lvl w:ilvl="1" w:tplc="04190019" w:tentative="1">
      <w:start w:val="1"/>
      <w:numFmt w:val="lowerLetter"/>
      <w:lvlText w:val="%2."/>
      <w:lvlJc w:val="left"/>
      <w:pPr>
        <w:ind w:left="4560" w:hanging="360"/>
      </w:pPr>
    </w:lvl>
    <w:lvl w:ilvl="2" w:tplc="0419001B" w:tentative="1">
      <w:start w:val="1"/>
      <w:numFmt w:val="lowerRoman"/>
      <w:lvlText w:val="%3."/>
      <w:lvlJc w:val="right"/>
      <w:pPr>
        <w:ind w:left="5280" w:hanging="180"/>
      </w:pPr>
    </w:lvl>
    <w:lvl w:ilvl="3" w:tplc="0419000F" w:tentative="1">
      <w:start w:val="1"/>
      <w:numFmt w:val="decimal"/>
      <w:lvlText w:val="%4."/>
      <w:lvlJc w:val="left"/>
      <w:pPr>
        <w:ind w:left="6000" w:hanging="360"/>
      </w:pPr>
    </w:lvl>
    <w:lvl w:ilvl="4" w:tplc="04190019" w:tentative="1">
      <w:start w:val="1"/>
      <w:numFmt w:val="lowerLetter"/>
      <w:lvlText w:val="%5."/>
      <w:lvlJc w:val="left"/>
      <w:pPr>
        <w:ind w:left="6720" w:hanging="360"/>
      </w:pPr>
    </w:lvl>
    <w:lvl w:ilvl="5" w:tplc="0419001B" w:tentative="1">
      <w:start w:val="1"/>
      <w:numFmt w:val="lowerRoman"/>
      <w:lvlText w:val="%6."/>
      <w:lvlJc w:val="right"/>
      <w:pPr>
        <w:ind w:left="7440" w:hanging="180"/>
      </w:pPr>
    </w:lvl>
    <w:lvl w:ilvl="6" w:tplc="0419000F" w:tentative="1">
      <w:start w:val="1"/>
      <w:numFmt w:val="decimal"/>
      <w:lvlText w:val="%7."/>
      <w:lvlJc w:val="left"/>
      <w:pPr>
        <w:ind w:left="8160" w:hanging="360"/>
      </w:pPr>
    </w:lvl>
    <w:lvl w:ilvl="7" w:tplc="04190019" w:tentative="1">
      <w:start w:val="1"/>
      <w:numFmt w:val="lowerLetter"/>
      <w:lvlText w:val="%8."/>
      <w:lvlJc w:val="left"/>
      <w:pPr>
        <w:ind w:left="8880" w:hanging="360"/>
      </w:pPr>
    </w:lvl>
    <w:lvl w:ilvl="8" w:tplc="0419001B" w:tentative="1">
      <w:start w:val="1"/>
      <w:numFmt w:val="lowerRoman"/>
      <w:lvlText w:val="%9."/>
      <w:lvlJc w:val="right"/>
      <w:pPr>
        <w:ind w:left="9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102"/>
    <w:rsid w:val="00081947"/>
    <w:rsid w:val="00154BAF"/>
    <w:rsid w:val="00161D6B"/>
    <w:rsid w:val="00173777"/>
    <w:rsid w:val="001E56D6"/>
    <w:rsid w:val="0023259C"/>
    <w:rsid w:val="00235B7B"/>
    <w:rsid w:val="002845C9"/>
    <w:rsid w:val="00287C7C"/>
    <w:rsid w:val="00330B20"/>
    <w:rsid w:val="00336538"/>
    <w:rsid w:val="00371FD1"/>
    <w:rsid w:val="00397988"/>
    <w:rsid w:val="003E2F12"/>
    <w:rsid w:val="004E2D76"/>
    <w:rsid w:val="004E743B"/>
    <w:rsid w:val="00525102"/>
    <w:rsid w:val="00527149"/>
    <w:rsid w:val="00714869"/>
    <w:rsid w:val="00721E1F"/>
    <w:rsid w:val="007B02AC"/>
    <w:rsid w:val="007D3173"/>
    <w:rsid w:val="007F789E"/>
    <w:rsid w:val="00806F65"/>
    <w:rsid w:val="00807E79"/>
    <w:rsid w:val="0083290A"/>
    <w:rsid w:val="00844877"/>
    <w:rsid w:val="00846788"/>
    <w:rsid w:val="008B7858"/>
    <w:rsid w:val="00971391"/>
    <w:rsid w:val="00973CE2"/>
    <w:rsid w:val="009B7F3C"/>
    <w:rsid w:val="009E3223"/>
    <w:rsid w:val="00A04264"/>
    <w:rsid w:val="00A769BB"/>
    <w:rsid w:val="00AB7E02"/>
    <w:rsid w:val="00AD5762"/>
    <w:rsid w:val="00B02723"/>
    <w:rsid w:val="00B81099"/>
    <w:rsid w:val="00C130DA"/>
    <w:rsid w:val="00C31914"/>
    <w:rsid w:val="00C55648"/>
    <w:rsid w:val="00D44987"/>
    <w:rsid w:val="00D91061"/>
    <w:rsid w:val="00DA1AC2"/>
    <w:rsid w:val="00DC5C5F"/>
    <w:rsid w:val="00DF42DB"/>
    <w:rsid w:val="00E7666C"/>
    <w:rsid w:val="00E83CCA"/>
    <w:rsid w:val="00E91855"/>
    <w:rsid w:val="00EF7A47"/>
    <w:rsid w:val="00F1337F"/>
    <w:rsid w:val="00F83157"/>
    <w:rsid w:val="00F95E3E"/>
    <w:rsid w:val="00FA0D2D"/>
    <w:rsid w:val="00FD4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29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3290A"/>
    <w:rPr>
      <w:rFonts w:ascii="Tahoma" w:hAnsi="Tahoma" w:cs="Tahoma"/>
      <w:sz w:val="16"/>
      <w:szCs w:val="16"/>
    </w:rPr>
  </w:style>
  <w:style w:type="paragraph" w:styleId="a5">
    <w:name w:val="List Paragraph"/>
    <w:basedOn w:val="a"/>
    <w:uiPriority w:val="34"/>
    <w:qFormat/>
    <w:rsid w:val="00F95E3E"/>
    <w:pPr>
      <w:ind w:left="720"/>
      <w:contextualSpacing/>
    </w:pPr>
  </w:style>
  <w:style w:type="paragraph" w:styleId="a6">
    <w:name w:val="No Spacing"/>
    <w:uiPriority w:val="1"/>
    <w:qFormat/>
    <w:rsid w:val="00E91855"/>
    <w:pPr>
      <w:spacing w:after="0" w:line="240" w:lineRule="auto"/>
    </w:pPr>
  </w:style>
  <w:style w:type="character" w:styleId="a7">
    <w:name w:val="annotation reference"/>
    <w:basedOn w:val="a0"/>
    <w:uiPriority w:val="99"/>
    <w:semiHidden/>
    <w:unhideWhenUsed/>
    <w:rsid w:val="00E83CCA"/>
    <w:rPr>
      <w:sz w:val="16"/>
      <w:szCs w:val="16"/>
    </w:rPr>
  </w:style>
  <w:style w:type="paragraph" w:styleId="a8">
    <w:name w:val="annotation text"/>
    <w:basedOn w:val="a"/>
    <w:link w:val="a9"/>
    <w:uiPriority w:val="99"/>
    <w:semiHidden/>
    <w:unhideWhenUsed/>
    <w:rsid w:val="00E83CCA"/>
    <w:pPr>
      <w:spacing w:line="240" w:lineRule="auto"/>
    </w:pPr>
    <w:rPr>
      <w:sz w:val="20"/>
      <w:szCs w:val="20"/>
    </w:rPr>
  </w:style>
  <w:style w:type="character" w:customStyle="1" w:styleId="a9">
    <w:name w:val="Текст примечания Знак"/>
    <w:basedOn w:val="a0"/>
    <w:link w:val="a8"/>
    <w:uiPriority w:val="99"/>
    <w:semiHidden/>
    <w:rsid w:val="00E83CCA"/>
    <w:rPr>
      <w:sz w:val="20"/>
      <w:szCs w:val="20"/>
    </w:rPr>
  </w:style>
  <w:style w:type="paragraph" w:styleId="aa">
    <w:name w:val="annotation subject"/>
    <w:basedOn w:val="a8"/>
    <w:next w:val="a8"/>
    <w:link w:val="ab"/>
    <w:uiPriority w:val="99"/>
    <w:semiHidden/>
    <w:unhideWhenUsed/>
    <w:rsid w:val="00E83CCA"/>
    <w:rPr>
      <w:b/>
      <w:bCs/>
    </w:rPr>
  </w:style>
  <w:style w:type="character" w:customStyle="1" w:styleId="ab">
    <w:name w:val="Тема примечания Знак"/>
    <w:basedOn w:val="a9"/>
    <w:link w:val="aa"/>
    <w:uiPriority w:val="99"/>
    <w:semiHidden/>
    <w:rsid w:val="00E83CC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29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3290A"/>
    <w:rPr>
      <w:rFonts w:ascii="Tahoma" w:hAnsi="Tahoma" w:cs="Tahoma"/>
      <w:sz w:val="16"/>
      <w:szCs w:val="16"/>
    </w:rPr>
  </w:style>
  <w:style w:type="paragraph" w:styleId="a5">
    <w:name w:val="List Paragraph"/>
    <w:basedOn w:val="a"/>
    <w:uiPriority w:val="34"/>
    <w:qFormat/>
    <w:rsid w:val="00F95E3E"/>
    <w:pPr>
      <w:ind w:left="720"/>
      <w:contextualSpacing/>
    </w:pPr>
  </w:style>
  <w:style w:type="paragraph" w:styleId="a6">
    <w:name w:val="No Spacing"/>
    <w:uiPriority w:val="1"/>
    <w:qFormat/>
    <w:rsid w:val="00E91855"/>
    <w:pPr>
      <w:spacing w:after="0" w:line="240" w:lineRule="auto"/>
    </w:pPr>
  </w:style>
  <w:style w:type="character" w:styleId="a7">
    <w:name w:val="annotation reference"/>
    <w:basedOn w:val="a0"/>
    <w:uiPriority w:val="99"/>
    <w:semiHidden/>
    <w:unhideWhenUsed/>
    <w:rsid w:val="00E83CCA"/>
    <w:rPr>
      <w:sz w:val="16"/>
      <w:szCs w:val="16"/>
    </w:rPr>
  </w:style>
  <w:style w:type="paragraph" w:styleId="a8">
    <w:name w:val="annotation text"/>
    <w:basedOn w:val="a"/>
    <w:link w:val="a9"/>
    <w:uiPriority w:val="99"/>
    <w:semiHidden/>
    <w:unhideWhenUsed/>
    <w:rsid w:val="00E83CCA"/>
    <w:pPr>
      <w:spacing w:line="240" w:lineRule="auto"/>
    </w:pPr>
    <w:rPr>
      <w:sz w:val="20"/>
      <w:szCs w:val="20"/>
    </w:rPr>
  </w:style>
  <w:style w:type="character" w:customStyle="1" w:styleId="a9">
    <w:name w:val="Текст примечания Знак"/>
    <w:basedOn w:val="a0"/>
    <w:link w:val="a8"/>
    <w:uiPriority w:val="99"/>
    <w:semiHidden/>
    <w:rsid w:val="00E83CCA"/>
    <w:rPr>
      <w:sz w:val="20"/>
      <w:szCs w:val="20"/>
    </w:rPr>
  </w:style>
  <w:style w:type="paragraph" w:styleId="aa">
    <w:name w:val="annotation subject"/>
    <w:basedOn w:val="a8"/>
    <w:next w:val="a8"/>
    <w:link w:val="ab"/>
    <w:uiPriority w:val="99"/>
    <w:semiHidden/>
    <w:unhideWhenUsed/>
    <w:rsid w:val="00E83CCA"/>
    <w:rPr>
      <w:b/>
      <w:bCs/>
    </w:rPr>
  </w:style>
  <w:style w:type="character" w:customStyle="1" w:styleId="ab">
    <w:name w:val="Тема примечания Знак"/>
    <w:basedOn w:val="a9"/>
    <w:link w:val="aa"/>
    <w:uiPriority w:val="99"/>
    <w:semiHidden/>
    <w:rsid w:val="00E83C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218817">
      <w:bodyDiv w:val="1"/>
      <w:marLeft w:val="0"/>
      <w:marRight w:val="0"/>
      <w:marTop w:val="0"/>
      <w:marBottom w:val="0"/>
      <w:divBdr>
        <w:top w:val="none" w:sz="0" w:space="0" w:color="auto"/>
        <w:left w:val="none" w:sz="0" w:space="0" w:color="auto"/>
        <w:bottom w:val="none" w:sz="0" w:space="0" w:color="auto"/>
        <w:right w:val="none" w:sz="0" w:space="0" w:color="auto"/>
      </w:divBdr>
    </w:div>
    <w:div w:id="107053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456</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Федорочева Зарема Рамилевна</cp:lastModifiedBy>
  <cp:revision>8</cp:revision>
  <cp:lastPrinted>2013-11-05T12:03:00Z</cp:lastPrinted>
  <dcterms:created xsi:type="dcterms:W3CDTF">2017-02-24T09:44:00Z</dcterms:created>
  <dcterms:modified xsi:type="dcterms:W3CDTF">2017-10-04T07:52:00Z</dcterms:modified>
</cp:coreProperties>
</file>